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DANG NGUYEN</w:t>
      </w:r>
    </w:p>
    <w:p>
      <w:pPr>
        <w:pStyle w:val="Subtitle"/>
      </w:pPr>
      <w:r>
        <w:t>Product and Transformation Leader</w:t>
      </w:r>
    </w:p>
    <w:p>
      <w:pPr>
        <w:spacing w:after="140"/>
      </w:pPr>
      <w:r>
        <w:rPr>
          <w:sz w:val="21"/>
        </w:rPr>
        <w:t>Lending Strategy · Decision Science · Portfolio Economics</w:t>
      </w:r>
    </w:p>
    <w:p>
      <w:pPr>
        <w:spacing w:after="40"/>
      </w:pPr>
      <w:r>
        <w:rPr>
          <w:sz w:val="20"/>
        </w:rPr>
        <w:t>Ho Chi Minh City, Vietnam  |  +84 866 155 033</w:t>
      </w:r>
    </w:p>
    <w:p>
      <w:pPr>
        <w:spacing w:after="160"/>
      </w:pPr>
      <w:hyperlink r:id="rId9">
        <w:r>
          <w:rPr>
            <w:color w:val="245F95"/>
            <w:sz w:val="20"/>
          </w:rPr>
          <w:t>dangnguyen.adc@gmail.com</w:t>
        </w:r>
      </w:hyperlink>
      <w:r>
        <w:t xml:space="preserve">  |  </w:t>
      </w:r>
      <w:hyperlink r:id="rId10">
        <w:r>
          <w:rPr>
            <w:color w:val="245F95"/>
            <w:sz w:val="20"/>
          </w:rPr>
          <w:t>LinkedIn</w:t>
        </w:r>
      </w:hyperlink>
      <w:r>
        <w:t xml:space="preserve">  |  </w:t>
      </w:r>
      <w:hyperlink r:id="rId11">
        <w:r>
          <w:rPr>
            <w:color w:val="245F95"/>
            <w:sz w:val="20"/>
          </w:rPr>
          <w:t>dangnguyen.cv</w:t>
        </w:r>
      </w:hyperlink>
    </w:p>
    <w:p>
      <w:r>
        <w:t>I connect portfolio economics, data science and product transformation to improve lending decisions and execution. My 10+ years span research, banking technology and consumer finance, with experience building functions and translating strategy into operating capabilities.</w:t>
      </w:r>
    </w:p>
    <w:p>
      <w:pPr>
        <w:pStyle w:val="Heading1"/>
      </w:pPr>
      <w:r>
        <w:t>CURRENT LEADERSHIP</w:t>
      </w:r>
    </w:p>
    <w:p>
      <w:pPr>
        <w:spacing w:after="60"/>
      </w:pPr>
      <w:r>
        <w:rPr>
          <w:b/>
        </w:rPr>
        <w:t>Home Credit Vietnam | Apr 2026 - present</w:t>
      </w:r>
    </w:p>
    <w:p>
      <w:r>
        <w:rPr>
          <w:b/>
        </w:rPr>
        <w:t>Product Transformation Lead - Lending Products &amp; VAS</w:t>
      </w:r>
    </w:p>
    <w:p>
      <w:r>
        <w:t>Lead four senior experts and managers across data science, pricing optimization, business performance analytics and product transformation. Work across Product, Risk, Finance, Sales, CRM, Data and Technology to turn strategy into coordinated delivery.</w:t>
      </w:r>
    </w:p>
    <w:p>
      <w:pPr>
        <w:pStyle w:val="Heading1"/>
      </w:pPr>
      <w:r>
        <w:t>SELECTED CONTRIBUTIONS</w:t>
      </w:r>
    </w:p>
    <w:p>
      <w:pPr>
        <w:pStyle w:val="ListBullet"/>
        <w:keepLines/>
      </w:pPr>
      <w:r>
        <w:t>Personalized offers: Led the business rollout of FICO-based pricing and offer optimization, delivering meaningful commercial uplift within approved risk appetite.</w:t>
      </w:r>
    </w:p>
    <w:p>
      <w:pPr>
        <w:pStyle w:val="ListBullet"/>
        <w:keepLines/>
      </w:pPr>
      <w:r>
        <w:t>Decision economics: Introduced LTV and contract-level P&amp;L into product and investment decisions; built Commercial Finance and Data Management capabilities at SHBFinance.</w:t>
      </w:r>
    </w:p>
    <w:p>
      <w:pPr>
        <w:pStyle w:val="ListBullet"/>
        <w:keepLines/>
      </w:pPr>
      <w:r>
        <w:t>Capability building: Established research production at VIRAC, supporting 500+ company reports across 26 industries; later helped build Commercial Finance and established Product Transformation capabilities.</w:t>
      </w:r>
    </w:p>
    <w:p>
      <w:pPr>
        <w:pStyle w:val="Heading1"/>
      </w:pPr>
      <w:r>
        <w:t>CAREER FOUNDATIONS</w:t>
      </w:r>
    </w:p>
    <w:p>
      <w:pPr>
        <w:spacing w:after="100"/>
      </w:pPr>
      <w:r>
        <w:rPr>
          <w:b/>
          <w:sz w:val="21"/>
        </w:rPr>
        <w:t xml:space="preserve">Home Credit Vietnam | Jul 2024 - Mar 2026  </w:t>
      </w:r>
      <w:r>
        <w:rPr>
          <w:sz w:val="21"/>
        </w:rPr>
        <w:t>Senior Product Manager - Transformation &amp; Performance Analysis</w:t>
      </w:r>
    </w:p>
    <w:p>
      <w:pPr>
        <w:spacing w:after="100"/>
      </w:pPr>
      <w:r>
        <w:rPr>
          <w:b/>
          <w:sz w:val="21"/>
        </w:rPr>
        <w:t xml:space="preserve">SHBFinance | Jun 2023 - Jul 2024  </w:t>
      </w:r>
      <w:r>
        <w:rPr>
          <w:sz w:val="21"/>
        </w:rPr>
        <w:t>Unit Head - Commercial Finance &amp; Data Management</w:t>
      </w:r>
    </w:p>
    <w:p>
      <w:pPr>
        <w:spacing w:after="100"/>
      </w:pPr>
      <w:r>
        <w:rPr>
          <w:b/>
          <w:sz w:val="21"/>
        </w:rPr>
        <w:t xml:space="preserve">Home Credit Vietnam | Oct 2020 - Jun 2023  </w:t>
      </w:r>
      <w:r>
        <w:rPr>
          <w:sz w:val="21"/>
        </w:rPr>
        <w:t>Commercial Finance Manager, promoted from Analyst</w:t>
      </w:r>
    </w:p>
    <w:p>
      <w:pPr>
        <w:spacing w:after="100"/>
      </w:pPr>
      <w:r>
        <w:rPr>
          <w:b/>
          <w:sz w:val="21"/>
        </w:rPr>
        <w:t xml:space="preserve">FPT Information System | Nov 2018 - Oct 2020  </w:t>
      </w:r>
      <w:r>
        <w:rPr>
          <w:sz w:val="21"/>
        </w:rPr>
        <w:t>Business Analyst - Banking Division; CAR/ICAAP and risk data systems</w:t>
      </w:r>
    </w:p>
    <w:p>
      <w:pPr>
        <w:spacing w:after="100"/>
      </w:pPr>
      <w:r>
        <w:rPr>
          <w:b/>
          <w:sz w:val="21"/>
        </w:rPr>
        <w:t xml:space="preserve">VIRAC | Jun 2016 - Nov 2018  </w:t>
      </w:r>
      <w:r>
        <w:rPr>
          <w:sz w:val="21"/>
        </w:rPr>
        <w:t>Head of Company Research Production</w:t>
      </w:r>
    </w:p>
    <w:p>
      <w:pPr>
        <w:pStyle w:val="Heading1"/>
      </w:pPr>
      <w:r>
        <w:t>EDUCATION AND CREDENTIALS</w:t>
      </w:r>
    </w:p>
    <w:p>
      <w:pPr>
        <w:spacing w:after="80"/>
      </w:pPr>
      <w:r>
        <w:rPr>
          <w:b/>
          <w:sz w:val="21"/>
        </w:rPr>
        <w:t>MBA, CFVG</w:t>
      </w:r>
      <w:r>
        <w:rPr>
          <w:sz w:val="21"/>
        </w:rPr>
        <w:t xml:space="preserve">  |  In progress, 2026 - present</w:t>
      </w:r>
    </w:p>
    <w:p>
      <w:pPr>
        <w:spacing w:after="80"/>
      </w:pPr>
      <w:r>
        <w:rPr>
          <w:b/>
          <w:sz w:val="21"/>
        </w:rPr>
        <w:t>B.Sc. in International Economics</w:t>
      </w:r>
      <w:r>
        <w:rPr>
          <w:sz w:val="21"/>
        </w:rPr>
        <w:t xml:space="preserve">  |  Foreign Trade University</w:t>
      </w:r>
    </w:p>
    <w:p>
      <w:pPr>
        <w:spacing w:after="80"/>
      </w:pPr>
      <w:r>
        <w:rPr>
          <w:b/>
          <w:sz w:val="21"/>
        </w:rPr>
        <w:t>Passed CFA Level I and FRM Part I</w:t>
      </w:r>
    </w:p>
    <w:p>
      <w:pPr>
        <w:spacing w:before="120"/>
      </w:pPr>
      <w:r>
        <w:rPr>
          <w:sz w:val="21"/>
        </w:rPr>
        <w:t>Open to conversations on lending strategy, decision systems, portfolio economics and building new functions.</w:t>
      </w:r>
    </w:p>
    <w:sectPr w:rsidR="00FC693F" w:rsidRPr="0006063C" w:rsidSect="00034616">
      <w:pgSz w:w="11906" w:h="16838"/>
      <w:pgMar w:top="907" w:right="1020" w:bottom="907" w:left="1020"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Arial" w:hAnsi="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b w:val="0"/>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b w:val="0"/>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00"/>
    </w:pPr>
    <w:rPr>
      <w:rFonts w:asciiTheme="majorHAnsi" w:eastAsiaTheme="majorEastAsia" w:hAnsiTheme="majorHAnsi" w:cstheme="majorBidi" w:ascii="Arial" w:hAnsi="Arial"/>
      <w:b/>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2" w:lineRule="auto"/>
      <w:ind w:left="198" w:hanging="198"/>
      <w:contextualSpacing/>
    </w:pPr>
    <w:rPr>
      <w:rFonts w:ascii="Arial" w:hAnsi="Arial"/>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dangnguyen.adc@gmail.com" TargetMode="External"/><Relationship Id="rId10" Type="http://schemas.openxmlformats.org/officeDocument/2006/relationships/hyperlink" Target="https://www.linkedin.com/in/dangnguyen02" TargetMode="External"/><Relationship Id="rId11" Type="http://schemas.openxmlformats.org/officeDocument/2006/relationships/hyperlink" Target="https://dangnguyen.c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 Nguyen Professional Profile</dc:title>
  <dc:subject>Product strategy and transformation leadership</dc:subject>
  <dc:creator>Nguyễn Hải Đăng</dc:creator>
  <cp:keywords>Lending, product transformation, portfolio economics, data science, decisioning</cp:keywords>
  <dc:description>generated by python-docx</dc:description>
  <cp:lastModifiedBy/>
  <cp:revision>1</cp:revision>
  <dcterms:created xsi:type="dcterms:W3CDTF">2013-12-23T23:15:00Z</dcterms:created>
  <dcterms:modified xsi:type="dcterms:W3CDTF">2013-12-23T23:15:00Z</dcterms:modified>
  <cp:category/>
</cp:coreProperties>
</file>